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8A49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о </w:t>
      </w:r>
      <w:r>
        <w:rPr>
          <w:rFonts w:ascii="Times New Roman" w:hAnsi="Times New Roman"/>
          <w:b w:val="1"/>
          <w:sz w:val="32"/>
        </w:rPr>
        <w:t>кружковой</w:t>
      </w:r>
      <w:r>
        <w:rPr>
          <w:rFonts w:ascii="Times New Roman" w:hAnsi="Times New Roman"/>
          <w:b w:val="1"/>
          <w:sz w:val="32"/>
        </w:rPr>
        <w:t xml:space="preserve"> деятельности в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Times New Roman" w:hAnsi="Times New Roman"/>
          <w:b w:val="1"/>
          <w:sz w:val="28"/>
        </w:rPr>
        <w:t>с.п. Джейрах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96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Общие положения</w:t>
      </w:r>
    </w:p>
    <w:p>
      <w:pPr>
        <w:spacing w:before="90" w:after="9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212529"/>
          <w:sz w:val="24"/>
          <w:shd w:val="clear" w:fill="F4F4F4"/>
        </w:rPr>
      </w:pPr>
    </w:p>
    <w:p>
      <w:pPr>
        <w:spacing w:before="90" w:after="9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212529"/>
          <w:sz w:val="24"/>
          <w:shd w:val="clear" w:fill="F4F4F4"/>
        </w:rPr>
      </w:pP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1.1. Настоящее положение, разработано в соответствии с Федеральным Законом №273-ФЗ от 29.12.2012 г. «Об образовании в Российской Федерации»,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бесплатные кружки, организованные в ОУ.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1.2. Кружок является основным видом объединения воспитанников ОУ для более  глубокого освоения ими выбранного вида деятельности.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1.3.Руководит кружком педагог (руководитель кружка), назначенный приказом заведующего ОУ.</w:t>
      </w:r>
    </w:p>
    <w:p>
      <w:pPr>
        <w:spacing w:before="90" w:after="90" w:beforeAutospacing="0" w:afterAutospacing="0"/>
        <w:ind w:firstLine="0" w:left="567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1.4.Основными целями кружковой работы, организованной в ОУ являются:</w:t>
      </w:r>
    </w:p>
    <w:p>
      <w:pPr>
        <w:spacing w:before="90" w:after="90" w:beforeAutospacing="0" w:afterAutospacing="0"/>
        <w:ind w:firstLine="0" w:left="851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- наиболее полное удовлетворении потребностей родителей во всестороннем воспитании и образовании детей;</w:t>
      </w:r>
    </w:p>
    <w:p>
      <w:pPr>
        <w:spacing w:before="90" w:after="90" w:beforeAutospacing="0" w:afterAutospacing="0"/>
        <w:ind w:firstLine="0" w:left="851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- развитие индивидуальных способностей и интересов детей.</w:t>
      </w:r>
    </w:p>
    <w:p>
      <w:pPr>
        <w:spacing w:before="90" w:after="90" w:beforeAutospacing="0" w:afterAutospacing="0"/>
        <w:ind w:firstLine="0" w:left="567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1.5.К кружковой деятельности, представленной в ОУ, относятся: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1.3.1. Кружки по художественно-эстетическому направлению развитию детей;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1.3.2. Кружки по познавательно-речевому направлению развития детей;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1.3.3. Кружки по физическому направлению развития детей;</w:t>
      </w:r>
    </w:p>
    <w:p>
      <w:pPr>
        <w:spacing w:before="90" w:after="90" w:beforeAutospacing="0" w:afterAutospacing="0"/>
        <w:ind w:firstLine="0" w:left="567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1.6.Кружковая деятельность не может быть оказана взамен основной образовательной деятельности.</w:t>
      </w:r>
    </w:p>
    <w:p>
      <w:pPr>
        <w:spacing w:before="90" w:after="90" w:beforeAutospacing="0" w:afterAutospacing="0"/>
        <w:ind w:firstLine="0" w:left="567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1.7.Кружковая деятельность определяется на учебный год (с 02.09.20 по 29.05.21), зависит от запросов детей и их родителей.</w:t>
      </w:r>
    </w:p>
    <w:p>
      <w:pPr>
        <w:spacing w:before="90" w:after="90" w:beforeAutospacing="0" w:afterAutospacing="0"/>
        <w:ind w:firstLine="0" w:left="567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1.8. Кружковая деятельность в ОУ организуется на бесплатной основе.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Организация кружковой деятельности, порядок работы.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2.1. В ОУ созданы условия в соответствии с действующими санитарными правилами и нормами (СанПин 2.4.1.3049-13 (с изменениями от 27.08.2015)), требованиями техники безопасности.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2.2. Руководителями кружков являются педагоги ОУ, ведущие работу в соответствующем направлении.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2.3. Основная организационная форма проведения кружков – подгрупповая совместная деятельность педагога и детей. Продолжитеьность и время – в зависимости от возраста детей.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2.4. Кружки посещают дети дошкольного возраста. Ответственными за комплектование состава являются руководители кружков.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2.5. Деятельность кружка осуществляется в соответствии с Программой кружка, утвержденной руководителем ОУ.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2.6. Расписание совместной образовательной деятельности в кружке утверждается заведующим ОУ, с учетом максимально допустимого объёма недельной образовательной  нагрузки по реализации образовательной программы дошкольного образования, возрастных особенностей детей и установленных санитарно – гигиенических норм.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  2.7.Кружок открывается при наличии интереса и  способностей  детей  к тому  или  иному  виду  деятельности , программы и плана работы кружка на учебный год, решения педагогического совета на основании приказа заведующего.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2.8.Для работы могут использоваться типовые и унифицированные программы, а так же авторские программы, согласованные с педагогическим советом и утвержденные приказом заведующего ОУ.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2.9.Цели, задачи и содержание деятельности кружка определяются руководителем кружка в соответствии с программой.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2.10. Работа кружка оценивается положительно при условии: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- стабильности контингента;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- успешного выполнения воспитанниками программы кружка.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2.11.При отсутствии компонентов, обязательных для открытия кружка, указанных в пункте 2.7., а так же на период летних каникул кружок закрывается.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       2.12. Контроль за деятельностью кружка осуществляет заведующий ОУ.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III. ДОКУМЕНТАЦИЯ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3.1. Для функционирования кружка ведется следующая документация:</w:t>
      </w:r>
    </w:p>
    <w:p>
      <w:pPr>
        <w:numPr>
          <w:ilvl w:val="0"/>
          <w:numId w:val="2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программа кружка с пояснительной  запиской;</w:t>
      </w:r>
    </w:p>
    <w:p>
      <w:pPr>
        <w:numPr>
          <w:ilvl w:val="0"/>
          <w:numId w:val="2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перспективное планирование;</w:t>
      </w:r>
    </w:p>
    <w:p>
      <w:pPr>
        <w:numPr>
          <w:ilvl w:val="0"/>
          <w:numId w:val="2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список участников кружка;</w:t>
      </w:r>
    </w:p>
    <w:p>
      <w:pPr>
        <w:numPr>
          <w:ilvl w:val="0"/>
          <w:numId w:val="2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учебный план;</w:t>
      </w:r>
    </w:p>
    <w:p>
      <w:pPr>
        <w:numPr>
          <w:ilvl w:val="0"/>
          <w:numId w:val="2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расписание кружка.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I V. ПРАВА И ОБЯЗАННОСТИ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4.1.    ГБОУ имеет право:</w:t>
      </w:r>
    </w:p>
    <w:p>
      <w:pPr>
        <w:numPr>
          <w:ilvl w:val="0"/>
          <w:numId w:val="3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изучение и распространение положительного опыта кружковой работы;</w:t>
      </w:r>
    </w:p>
    <w:p>
      <w:pPr>
        <w:numPr>
          <w:ilvl w:val="0"/>
          <w:numId w:val="3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внесение корректировок в план работы кружка в зависимости от возникающих проблем,</w:t>
      </w:r>
    </w:p>
    <w:p>
      <w:pPr>
        <w:numPr>
          <w:ilvl w:val="0"/>
          <w:numId w:val="3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интересов и запросов участников;</w:t>
      </w:r>
    </w:p>
    <w:p>
      <w:pPr>
        <w:numPr>
          <w:ilvl w:val="0"/>
          <w:numId w:val="3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предоставление возможности руководителю кружка выступать с опытом работы на различных мероприятиях</w:t>
      </w:r>
    </w:p>
    <w:p>
      <w:pPr>
        <w:spacing w:before="90" w:after="90" w:beforeAutospacing="0" w:afterAutospacing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 4.2. Руководитель кружка имеет право:</w:t>
      </w:r>
    </w:p>
    <w:p>
      <w:pPr>
        <w:numPr>
          <w:ilvl w:val="0"/>
          <w:numId w:val="4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в получении практической помощи в организации работы кружка;</w:t>
      </w:r>
    </w:p>
    <w:p>
      <w:pPr>
        <w:numPr>
          <w:ilvl w:val="0"/>
          <w:numId w:val="4"/>
        </w:numPr>
        <w:spacing w:before="30" w:after="30" w:beforeAutospacing="0" w:afterAutospacing="0"/>
        <w:ind w:hanging="360" w:left="1020" w:right="0"/>
        <w:rPr>
          <w:rFonts w:ascii="Arial" w:hAnsi="Arial"/>
          <w:b w:val="0"/>
          <w:i w:val="0"/>
          <w:color w:val="212529"/>
          <w:sz w:val="24"/>
          <w:shd w:val="clear" w:fill="F4F4F4"/>
        </w:rPr>
      </w:pPr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в выборе форм организации кружковой деятельности.</w:t>
      </w:r>
    </w:p>
    <w:p>
      <w:r>
        <w:rPr>
          <w:rFonts w:ascii="Arial" w:hAnsi="Arial"/>
          <w:b w:val="0"/>
          <w:i w:val="0"/>
          <w:color w:val="212529"/>
          <w:sz w:val="24"/>
          <w:shd w:val="clear" w:fill="F4F4F4"/>
        </w:rPr>
        <w:t>взаимодействовать в работе с педагогами и родителями ГБОУ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6EF21FF"/>
    <w:multiLevelType w:val="hybridMultilevel"/>
    <w:lvl w:ilvl="0" w:tplc="12E6D633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 w:tplc="5B50510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34944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73A251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D2F43F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B5F51D7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717CDF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7835D1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C3AD20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6C2F67FD"/>
    <w:multiLevelType w:val="hybridMultilevel"/>
    <w:lvl w:ilvl="0" w:tplc="2C8C702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41A1E2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B12852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4F8967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EDB1AC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404AAC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16D5D5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AFD455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20ADF3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E7BFFF6"/>
    <w:multiLevelType w:val="hybridMultilevel"/>
    <w:lvl w:ilvl="0" w:tplc="1ACD3A6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878C22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639367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A256B90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A5C322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56B2B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44E5E9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E2C8F5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3F2989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5C1B19D0"/>
    <w:multiLevelType w:val="hybridMultilevel"/>
    <w:lvl w:ilvl="0" w:tplc="20644C1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B8654D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EE8364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30146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557CC8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5684F1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3D46F8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1B8E9A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07E921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